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157" w:rsidRPr="00CF0157" w:rsidRDefault="00CF0157" w:rsidP="00CF0157">
      <w:pPr>
        <w:spacing w:line="480" w:lineRule="auto"/>
        <w:ind w:firstLine="720"/>
        <w:rPr>
          <w:rFonts w:ascii="Times New Roman" w:hAnsi="Times New Roman" w:cs="Times New Roman"/>
          <w:sz w:val="24"/>
          <w:szCs w:val="24"/>
        </w:rPr>
      </w:pPr>
      <w:r w:rsidRPr="00CF0157">
        <w:rPr>
          <w:rFonts w:ascii="Times New Roman" w:hAnsi="Times New Roman" w:cs="Times New Roman"/>
          <w:sz w:val="24"/>
          <w:szCs w:val="24"/>
        </w:rPr>
        <w:t>In recent times, employers have been hit between a hammer of healthcare rising costs and an anvil of mandatory rules in healthcare. The recent trend by employers not to offer health insurance coverage to employees spouses when the spouses have access to employment coverage through their jobs are limiting access to healthcare. My thoughts are that before the adoption of policies, there is a need for employers to examine if the savings will be sufficient. This will offset the burdens in terms of administration and, the possibility of adverse reactions by employees. Employers are not paying attention to the spousal exclusions nuances as the details are effective to determine legality and effectiveness. The exclusion should be legal only if the working-spouses provisions are in a position to obtain health insurance coverage under the plans of their employers. Today, the need to control costs to cater to the rising costs of living is effective which will aid in the provision of healthcare to employees respective to their places of work. The trend by employers is ethical since everyone is well catered for without discrimination. The healthcare reform can be said to have led to more attention and focus on medical plans, leading to the exploration of more options than was done in the past to determine strategies to save money. (Solomon &amp; Adams, 2006)</w:t>
      </w:r>
    </w:p>
    <w:p w:rsidR="00AB24B8" w:rsidRPr="00AB24B8" w:rsidRDefault="00CF0157" w:rsidP="00CF0157">
      <w:pPr>
        <w:spacing w:line="480" w:lineRule="auto"/>
        <w:ind w:firstLine="720"/>
        <w:rPr>
          <w:rFonts w:ascii="Times New Roman" w:hAnsi="Times New Roman" w:cs="Times New Roman"/>
          <w:sz w:val="24"/>
          <w:szCs w:val="24"/>
        </w:rPr>
      </w:pPr>
      <w:r w:rsidRPr="00CF0157">
        <w:rPr>
          <w:rFonts w:ascii="Times New Roman" w:hAnsi="Times New Roman" w:cs="Times New Roman"/>
          <w:sz w:val="24"/>
          <w:szCs w:val="24"/>
        </w:rPr>
        <w:t>The employers’ trend of refusing to offer health insurance to spouses of employees whom spouses can access employment coverage through their jobs has some short-term and long-term effects. Some of the short-term effects are the existence of plans which will charge more to cover spouses than they normally charge when covering employees. On the other hand, the long-term effects are an enhanced inclusivity overall leading to affordability in healthcare among individuals. Funds will be readily available among employees and, the process to recover from health conditions will be efficient and effective. (Solomon &amp; Adams, 2006)</w:t>
      </w:r>
    </w:p>
    <w:p w:rsidR="00AB24B8" w:rsidRPr="00AB24B8" w:rsidRDefault="00AB24B8" w:rsidP="00AB24B8">
      <w:pPr>
        <w:spacing w:line="480" w:lineRule="auto"/>
        <w:rPr>
          <w:rFonts w:ascii="Times New Roman" w:hAnsi="Times New Roman" w:cs="Times New Roman"/>
          <w:sz w:val="24"/>
          <w:szCs w:val="24"/>
        </w:rPr>
      </w:pPr>
    </w:p>
    <w:p w:rsidR="00AB24B8" w:rsidRPr="00AB24B8" w:rsidRDefault="00AB24B8" w:rsidP="00AB24B8">
      <w:pPr>
        <w:spacing w:line="480" w:lineRule="auto"/>
        <w:jc w:val="center"/>
        <w:rPr>
          <w:rFonts w:ascii="Times New Roman" w:hAnsi="Times New Roman" w:cs="Times New Roman"/>
          <w:sz w:val="24"/>
          <w:szCs w:val="24"/>
        </w:rPr>
      </w:pPr>
      <w:r w:rsidRPr="00AB24B8">
        <w:rPr>
          <w:rFonts w:ascii="Times New Roman" w:hAnsi="Times New Roman" w:cs="Times New Roman"/>
          <w:sz w:val="24"/>
          <w:szCs w:val="24"/>
        </w:rPr>
        <w:lastRenderedPageBreak/>
        <w:t>References</w:t>
      </w:r>
    </w:p>
    <w:p w:rsidR="00AB24B8" w:rsidRPr="00AB24B8" w:rsidRDefault="00AB24B8" w:rsidP="00AB24B8">
      <w:pPr>
        <w:spacing w:line="480" w:lineRule="auto"/>
        <w:rPr>
          <w:rFonts w:ascii="Times New Roman" w:hAnsi="Times New Roman" w:cs="Times New Roman"/>
          <w:sz w:val="24"/>
          <w:szCs w:val="24"/>
        </w:rPr>
      </w:pPr>
      <w:proofErr w:type="gramStart"/>
      <w:r w:rsidRPr="00AB24B8">
        <w:rPr>
          <w:rFonts w:ascii="Times New Roman" w:eastAsia="Arial Unicode MS" w:hAnsi="Times New Roman" w:cs="Times New Roman"/>
          <w:color w:val="000000"/>
          <w:sz w:val="24"/>
          <w:szCs w:val="24"/>
          <w:shd w:val="clear" w:color="auto" w:fill="FFFFFF"/>
        </w:rPr>
        <w:t>Solomon, T. A., &amp; Adams, J. S. (2006).</w:t>
      </w:r>
      <w:proofErr w:type="gramEnd"/>
      <w:r w:rsidRPr="00AB24B8">
        <w:rPr>
          <w:rFonts w:ascii="Times New Roman" w:eastAsia="Arial Unicode MS" w:hAnsi="Times New Roman" w:cs="Times New Roman"/>
          <w:color w:val="000000"/>
          <w:sz w:val="24"/>
          <w:szCs w:val="24"/>
          <w:shd w:val="clear" w:color="auto" w:fill="FFFFFF"/>
        </w:rPr>
        <w:t> </w:t>
      </w:r>
      <w:r w:rsidRPr="00AB24B8">
        <w:rPr>
          <w:rFonts w:ascii="Times New Roman" w:eastAsia="Arial Unicode MS" w:hAnsi="Times New Roman" w:cs="Times New Roman"/>
          <w:i/>
          <w:iCs/>
          <w:color w:val="000000"/>
          <w:sz w:val="24"/>
          <w:szCs w:val="24"/>
          <w:shd w:val="clear" w:color="auto" w:fill="FFFFFF"/>
        </w:rPr>
        <w:t>Domestic partner benefits: An employer's guide</w:t>
      </w:r>
      <w:r w:rsidRPr="00AB24B8">
        <w:rPr>
          <w:rFonts w:ascii="Times New Roman" w:eastAsia="Arial Unicode MS" w:hAnsi="Times New Roman" w:cs="Times New Roman"/>
          <w:color w:val="000000"/>
          <w:sz w:val="24"/>
          <w:szCs w:val="24"/>
          <w:shd w:val="clear" w:color="auto" w:fill="FFFFFF"/>
        </w:rPr>
        <w:t xml:space="preserve">. Washington, D.C: Thompson Pub. </w:t>
      </w:r>
      <w:proofErr w:type="gramStart"/>
      <w:r w:rsidRPr="00AB24B8">
        <w:rPr>
          <w:rFonts w:ascii="Times New Roman" w:eastAsia="Arial Unicode MS" w:hAnsi="Times New Roman" w:cs="Times New Roman"/>
          <w:color w:val="000000"/>
          <w:sz w:val="24"/>
          <w:szCs w:val="24"/>
          <w:shd w:val="clear" w:color="auto" w:fill="FFFFFF"/>
        </w:rPr>
        <w:t>Group.</w:t>
      </w:r>
      <w:proofErr w:type="gramEnd"/>
    </w:p>
    <w:sectPr w:rsidR="00AB24B8" w:rsidRPr="00AB24B8" w:rsidSect="00EC56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characterSpacingControl w:val="doNotCompress"/>
  <w:compat/>
  <w:rsids>
    <w:rsidRoot w:val="001F4998"/>
    <w:rsid w:val="001F4998"/>
    <w:rsid w:val="00353230"/>
    <w:rsid w:val="004C2F85"/>
    <w:rsid w:val="00615341"/>
    <w:rsid w:val="00AB24B8"/>
    <w:rsid w:val="00AC179F"/>
    <w:rsid w:val="00CA213E"/>
    <w:rsid w:val="00CF0157"/>
    <w:rsid w:val="00D06EE5"/>
    <w:rsid w:val="00EC56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6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AbduAlqa</cp:lastModifiedBy>
  <cp:revision>3</cp:revision>
  <dcterms:created xsi:type="dcterms:W3CDTF">2020-11-20T22:53:00Z</dcterms:created>
  <dcterms:modified xsi:type="dcterms:W3CDTF">2020-11-20T22:54:00Z</dcterms:modified>
</cp:coreProperties>
</file>